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A4C69">
        <w:rPr>
          <w:b/>
          <w:i/>
          <w:noProof/>
          <w:sz w:val="28"/>
        </w:rPr>
        <w:t>2997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EE262F">
        <w:rPr>
          <w:rFonts w:cs="Arial"/>
          <w:b/>
          <w:bCs/>
          <w:color w:val="0000FF"/>
        </w:rPr>
        <w:t>xxxx</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4C69" w:rsidP="00547111">
            <w:pPr>
              <w:pStyle w:val="CRCoverPage"/>
              <w:spacing w:after="0"/>
              <w:rPr>
                <w:noProof/>
              </w:rPr>
            </w:pPr>
            <w:r>
              <w:rPr>
                <w:b/>
                <w:noProof/>
                <w:sz w:val="28"/>
              </w:rPr>
              <w:t>2306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795875">
            <w:pPr>
              <w:pStyle w:val="CRCoverPage"/>
              <w:spacing w:after="0"/>
              <w:jc w:val="center"/>
              <w:rPr>
                <w:rFonts w:ascii="MS Gothic" w:eastAsia="MS Gothic" w:hAnsi="MS Gothic"/>
                <w:noProof/>
                <w:sz w:val="28"/>
                <w:lang w:val="en-US"/>
              </w:rPr>
            </w:pPr>
            <w:r w:rsidRPr="006268FC">
              <w:rPr>
                <w:b/>
                <w:noProof/>
                <w:sz w:val="28"/>
              </w:rPr>
              <w:t>16.4</w:t>
            </w:r>
            <w:r w:rsidR="00BF5AAB" w:rsidRPr="006268F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382D">
            <w:pPr>
              <w:pStyle w:val="CRCoverPage"/>
              <w:spacing w:after="0"/>
              <w:ind w:left="100"/>
              <w:rPr>
                <w:noProof/>
              </w:rPr>
            </w:pPr>
            <w:bookmarkStart w:id="2" w:name="OLE_LINK6"/>
            <w:r>
              <w:t>Correction</w:t>
            </w:r>
            <w:r w:rsidR="001A1CA4" w:rsidRPr="001A1CA4">
              <w:t xml:space="preserve"> on the CAG information transferred from RAN to AMF in N2</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30DF" w:rsidRDefault="00AB30DF" w:rsidP="00AB30DF">
            <w:pPr>
              <w:pStyle w:val="CRCoverPage"/>
              <w:spacing w:after="0"/>
              <w:ind w:left="100"/>
              <w:rPr>
                <w:noProof/>
              </w:rPr>
            </w:pPr>
            <w:r>
              <w:rPr>
                <w:noProof/>
              </w:rPr>
              <w:t xml:space="preserve">Based on the working assumption from the RAN3 group, the NG-RAN should transfer the supported CAG ID(s) of the CAG cell </w:t>
            </w:r>
            <w:r w:rsidRPr="003672BD">
              <w:rPr>
                <w:b/>
                <w:i/>
                <w:noProof/>
              </w:rPr>
              <w:t>related to the selected PLMN</w:t>
            </w:r>
            <w:r>
              <w:rPr>
                <w:noProof/>
              </w:rPr>
              <w:t xml:space="preserve"> to the AMF which can then verify whether UE access is allowed by Mobility Restrictions.</w:t>
            </w:r>
          </w:p>
          <w:p w:rsidR="00AB30DF" w:rsidRDefault="00AB30DF" w:rsidP="00AB30DF">
            <w:pPr>
              <w:pStyle w:val="CRCoverPage"/>
              <w:spacing w:after="0"/>
              <w:ind w:left="100"/>
              <w:rPr>
                <w:noProof/>
              </w:rPr>
            </w:pPr>
          </w:p>
          <w:p w:rsidR="00AB30DF" w:rsidRPr="00AF1A6F" w:rsidRDefault="00AB30DF" w:rsidP="004866A8">
            <w:pPr>
              <w:pStyle w:val="CRCoverPage"/>
              <w:spacing w:after="0"/>
              <w:ind w:left="100"/>
              <w:rPr>
                <w:noProof/>
                <w:highlight w:val="green"/>
              </w:rPr>
            </w:pPr>
            <w:r>
              <w:rPr>
                <w:noProof/>
              </w:rPr>
              <w:t xml:space="preserve">Because the CAG cell can be shared by different PLMNs, and the CAG ID is only unique in the PLMN, </w:t>
            </w:r>
            <w:r w:rsidR="00D503BC">
              <w:rPr>
                <w:noProof/>
              </w:rPr>
              <w:t xml:space="preserve">if all CAG IDs supported by the cell are transferred to </w:t>
            </w:r>
            <w:r w:rsidR="004866A8">
              <w:rPr>
                <w:noProof/>
              </w:rPr>
              <w:t>AMF, the AMF may perform a wrong judgement</w:t>
            </w:r>
            <w:r>
              <w:rPr>
                <w:noProof/>
              </w:rPr>
              <w:t>. For example, it is supposed that CAG cell1 supports CAG-ID1 related to PLMN1, and CAG-ID2 related to PLMN2, and UE only supports PLMN1-CAG-ID2, if CAG-ID1 and CAG-ID2 are both transferred to the AMF in PLMN1, not based on the selected PLMN, wrong judgement will happen.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12E94" w:rsidP="00A12E94">
            <w:pPr>
              <w:pStyle w:val="CRCoverPage"/>
              <w:spacing w:after="0"/>
              <w:ind w:left="100"/>
              <w:rPr>
                <w:noProof/>
                <w:highlight w:val="green"/>
              </w:rPr>
            </w:pPr>
            <w:r>
              <w:rPr>
                <w:noProof/>
              </w:rPr>
              <w:t>Correct</w:t>
            </w:r>
            <w:r w:rsidR="004F024A" w:rsidRPr="004F024A">
              <w:rPr>
                <w:noProof/>
              </w:rPr>
              <w:t xml:space="preserve"> the CAG information transferred from RAN to AMF in N2 is based on the selected 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BF34F9" w:rsidP="00BF34F9">
            <w:pPr>
              <w:pStyle w:val="CRCoverPage"/>
              <w:spacing w:after="0"/>
              <w:ind w:left="100"/>
              <w:rPr>
                <w:noProof/>
                <w:highlight w:val="green"/>
              </w:rPr>
            </w:pPr>
            <w:r>
              <w:rPr>
                <w:noProof/>
              </w:rPr>
              <w:t>AMF will perform the wrong judgement for checking whether UE is allowed to access the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07E5F" w:rsidRPr="0042466D" w:rsidRDefault="00507E5F" w:rsidP="00507E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9D6AD8" w:rsidRDefault="009D6AD8" w:rsidP="009D6AD8">
      <w:pPr>
        <w:pStyle w:val="4"/>
      </w:pPr>
      <w:bookmarkStart w:id="4" w:name="_Toc20150097"/>
      <w:bookmarkStart w:id="5" w:name="_Toc27846896"/>
      <w:bookmarkStart w:id="6" w:name="_Toc36188027"/>
      <w:r>
        <w:t>5.30.3.4</w:t>
      </w:r>
      <w:r>
        <w:tab/>
        <w:t>Network and cell (re-)selection, and access control</w:t>
      </w:r>
      <w:bookmarkEnd w:id="4"/>
      <w:bookmarkEnd w:id="5"/>
      <w:bookmarkEnd w:id="6"/>
    </w:p>
    <w:p w:rsidR="009D6AD8" w:rsidRDefault="009D6AD8" w:rsidP="009D6AD8">
      <w:r>
        <w:t>The following is assumed for network and cell selection, and access control:</w:t>
      </w:r>
    </w:p>
    <w:p w:rsidR="009D6AD8" w:rsidRDefault="009D6AD8" w:rsidP="009D6AD8">
      <w:pPr>
        <w:pStyle w:val="B1"/>
      </w:pPr>
      <w:r>
        <w:t>-</w:t>
      </w:r>
      <w:r>
        <w:tab/>
        <w:t>The CAG cell shall broadcast information such that only UEs supporting CAG are accessing the cell (see TS 38.300 [27], TS 38.304 [50]);</w:t>
      </w:r>
    </w:p>
    <w:p w:rsidR="009D6AD8" w:rsidRDefault="009D6AD8" w:rsidP="009D6AD8">
      <w:pPr>
        <w:pStyle w:val="NO"/>
      </w:pPr>
      <w:r>
        <w:t>NOTE 1:</w:t>
      </w:r>
      <w:r>
        <w:tab/>
        <w:t>The above also implies that cells are either CAG cells or normal PLMN cells.</w:t>
      </w:r>
    </w:p>
    <w:p w:rsidR="009D6AD8" w:rsidRDefault="009D6AD8" w:rsidP="009D6AD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9D6AD8" w:rsidRDefault="009D6AD8" w:rsidP="009D6AD8">
      <w:pPr>
        <w:pStyle w:val="B1"/>
      </w:pPr>
      <w:r>
        <w:t>-</w:t>
      </w:r>
      <w:r>
        <w:tab/>
        <w:t>For aspects of automatic and manual network selection in relation to CAG, see TS 23.122 [17];</w:t>
      </w:r>
    </w:p>
    <w:p w:rsidR="009D6AD8" w:rsidRDefault="009D6AD8" w:rsidP="009D6AD8">
      <w:pPr>
        <w:pStyle w:val="B1"/>
      </w:pPr>
      <w:r>
        <w:t>-</w:t>
      </w:r>
      <w:r>
        <w:tab/>
        <w:t>For aspects related to cell (re-)selection, see TS 38.304 [50];</w:t>
      </w:r>
    </w:p>
    <w:p w:rsidR="009D6AD8" w:rsidRPr="00B56148" w:rsidRDefault="009D6AD8" w:rsidP="009D6AD8">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9D6AD8" w:rsidRDefault="009D6AD8" w:rsidP="009D6AD8">
      <w:pPr>
        <w:pStyle w:val="B1"/>
      </w:pPr>
      <w:r>
        <w:t>-</w:t>
      </w:r>
      <w:r>
        <w:tab/>
        <w:t>During transition from CM-IDLE to CM-CONNECTED, if the UE is accessing the 5GS via a CAG cell:</w:t>
      </w:r>
    </w:p>
    <w:p w:rsidR="009D6AD8" w:rsidRDefault="009D6AD8" w:rsidP="009D6AD8">
      <w:pPr>
        <w:pStyle w:val="B2"/>
      </w:pPr>
      <w:r>
        <w:t>-</w:t>
      </w:r>
      <w:r>
        <w:tab/>
        <w:t>The AMF shall verify whether UE access is allowed by Mobility Restrictions:</w:t>
      </w:r>
    </w:p>
    <w:p w:rsidR="009D6AD8" w:rsidRDefault="009D6AD8" w:rsidP="009D6AD8">
      <w:pPr>
        <w:pStyle w:val="NO"/>
      </w:pPr>
      <w:r>
        <w:t>NOTE 2:</w:t>
      </w:r>
      <w:r>
        <w:tab/>
        <w:t>It is assumed that the AMF is made aware of the supported CAG Identifier(s) of the CAG cell by the NG-RAN.</w:t>
      </w:r>
    </w:p>
    <w:p w:rsidR="009D6AD8" w:rsidRDefault="009D6AD8" w:rsidP="009D6AD8">
      <w:pPr>
        <w:pStyle w:val="B3"/>
      </w:pPr>
      <w:r>
        <w:t>-</w:t>
      </w:r>
      <w:r>
        <w:tab/>
        <w:t>If at least one of the</w:t>
      </w:r>
      <w:ins w:id="7" w:author="Huawei" w:date="2020-03-31T11:43:00Z">
        <w:r w:rsidR="00017340" w:rsidRPr="00017340">
          <w:t xml:space="preserve"> </w:t>
        </w:r>
        <w:r w:rsidR="00017340" w:rsidRPr="00885C8C">
          <w:t>supported</w:t>
        </w:r>
      </w:ins>
      <w:r>
        <w:t xml:space="preserve"> CAG Identifier(s) </w:t>
      </w:r>
      <w:ins w:id="8" w:author="Huawei" w:date="2020-03-31T11:44:00Z">
        <w:r w:rsidR="00017340" w:rsidRPr="00885C8C">
          <w:t>related to the selected PLMN</w:t>
        </w:r>
        <w:r w:rsidR="00017340">
          <w:t xml:space="preserve"> </w:t>
        </w:r>
      </w:ins>
      <w:r>
        <w:t>received from the NG-RAN is part of the UE's Allowed CAG list, then the AMF accepts the NAS request;</w:t>
      </w:r>
    </w:p>
    <w:p w:rsidR="009D6AD8" w:rsidRDefault="009D6AD8" w:rsidP="009D6AD8">
      <w:pPr>
        <w:pStyle w:val="B3"/>
      </w:pPr>
      <w:r>
        <w:t>-</w:t>
      </w:r>
      <w:r>
        <w:tab/>
        <w:t xml:space="preserve">If none of the </w:t>
      </w:r>
      <w:ins w:id="9" w:author="Huawei" w:date="2020-03-31T11:44:00Z">
        <w:r w:rsidR="00017340" w:rsidRPr="00885C8C">
          <w:t>supported</w:t>
        </w:r>
        <w:r w:rsidR="00017340">
          <w:t xml:space="preserve"> </w:t>
        </w:r>
      </w:ins>
      <w:r>
        <w:t xml:space="preserve">CAG Identifier(s) </w:t>
      </w:r>
      <w:ins w:id="10" w:author="Huawei" w:date="2020-03-31T11:44:00Z">
        <w:r w:rsidR="00017340" w:rsidRPr="00885C8C">
          <w:t>related to the selected PLMN</w:t>
        </w:r>
        <w:r w:rsidR="00017340">
          <w:t xml:space="preserve"> </w:t>
        </w:r>
      </w:ins>
      <w:r>
        <w:t>received from the NG-RAN are part of the UE's Allowed CAG list, then the AMF rejects the NAS request with an appropriate cause code, then the UE removes the CAG Identifier(s) of the CAG cell related to the selected PLMN, if any exist, from its Allowed CAG list, as defined in TS 24.501 [47]. The AMF shall then release the NAS signalling connection for the UE by triggering the AN release procedure; and</w:t>
      </w:r>
    </w:p>
    <w:p w:rsidR="009D6AD8" w:rsidRDefault="009D6AD8" w:rsidP="009D6AD8">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9D6AD8" w:rsidRDefault="009D6AD8" w:rsidP="009D6AD8">
      <w:pPr>
        <w:pStyle w:val="B1"/>
      </w:pPr>
      <w:r>
        <w:t>-</w:t>
      </w:r>
      <w:r>
        <w:tab/>
        <w:t>During transition from RRC Inactive to RRC Connected state:</w:t>
      </w:r>
    </w:p>
    <w:p w:rsidR="009D6AD8" w:rsidRDefault="009D6AD8" w:rsidP="009D6AD8">
      <w:pPr>
        <w:pStyle w:val="B2"/>
      </w:pPr>
      <w:r>
        <w:t>-</w:t>
      </w:r>
      <w:r>
        <w:tab/>
        <w:t xml:space="preserve">When the UE initiates the RRC Resume procedure for RRC Inactive to RRC Connected state transition in a CAG cell, NG-RAN shall reject the RRC Resume request from the UE if none of the CAG Identifiers supported by the CAG cell </w:t>
      </w:r>
      <w:ins w:id="11" w:author="Huawei" w:date="2020-03-31T11:44:00Z">
        <w:r w:rsidR="00017340" w:rsidRPr="00885C8C">
          <w:t>related to the selected PLMN</w:t>
        </w:r>
        <w:r w:rsidR="00017340">
          <w:t xml:space="preserve"> </w:t>
        </w:r>
      </w:ins>
      <w:r>
        <w:t>are part of the UE's Allowed CAG list according to the Mobility Restrictions received from the AMF.</w:t>
      </w:r>
    </w:p>
    <w:p w:rsidR="009D6AD8" w:rsidRDefault="009D6AD8" w:rsidP="009D6AD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9D6AD8" w:rsidRDefault="009D6AD8" w:rsidP="009D6AD8">
      <w:pPr>
        <w:pStyle w:val="B1"/>
      </w:pPr>
      <w:r>
        <w:t>-</w:t>
      </w:r>
      <w:r>
        <w:tab/>
        <w:t>During connected mode mobility procedures:</w:t>
      </w:r>
    </w:p>
    <w:p w:rsidR="009D6AD8" w:rsidRDefault="009D6AD8" w:rsidP="009D6AD8">
      <w:pPr>
        <w:pStyle w:val="B2"/>
      </w:pPr>
      <w:r>
        <w:t>-</w:t>
      </w:r>
      <w:r>
        <w:tab/>
        <w:t>Based on the Mobility Restrictions received from the AMF:</w:t>
      </w:r>
    </w:p>
    <w:p w:rsidR="009D6AD8" w:rsidRDefault="009D6AD8" w:rsidP="009D6AD8">
      <w:pPr>
        <w:pStyle w:val="B3"/>
      </w:pPr>
      <w:r>
        <w:t>-</w:t>
      </w:r>
      <w:r>
        <w:tab/>
        <w:t xml:space="preserve">Source NG-RAN shall not handover the UE to a target NG-RAN node if the target is a CAG cell and none of the CAG Identifiers supported by the CAG cell </w:t>
      </w:r>
      <w:ins w:id="12" w:author="Huawei" w:date="2020-03-31T11:45:00Z">
        <w:r w:rsidR="00017340" w:rsidRPr="00885C8C">
          <w:t>related to the selected PLMN</w:t>
        </w:r>
        <w:r w:rsidR="00017340">
          <w:t xml:space="preserve"> </w:t>
        </w:r>
      </w:ins>
      <w:r>
        <w:t>are part of the UE's Allowed CAG list;</w:t>
      </w:r>
    </w:p>
    <w:p w:rsidR="009D6AD8" w:rsidRDefault="009D6AD8" w:rsidP="009D6AD8">
      <w:pPr>
        <w:pStyle w:val="B3"/>
      </w:pPr>
      <w:r>
        <w:lastRenderedPageBreak/>
        <w:t>-</w:t>
      </w:r>
      <w:r>
        <w:tab/>
        <w:t>Source NG-RAN shall not handover the UE to a non-CAG cell if the UE is only allowed to access CAG cells;</w:t>
      </w:r>
    </w:p>
    <w:p w:rsidR="009D6AD8" w:rsidRDefault="009D6AD8" w:rsidP="009D6AD8">
      <w:pPr>
        <w:pStyle w:val="B3"/>
      </w:pPr>
      <w:r>
        <w:t>-</w:t>
      </w:r>
      <w:r>
        <w:tab/>
        <w:t xml:space="preserve">If the target cell is a CAG cell, target NG-RAN shall reject the N2 based handover procedure if none of the CAG Identifiers supported by the CAG cell </w:t>
      </w:r>
      <w:ins w:id="13" w:author="Huawei" w:date="2020-03-31T11:45:00Z">
        <w:r w:rsidR="00A93438" w:rsidRPr="00885C8C">
          <w:t>related to the selected PLMN</w:t>
        </w:r>
        <w:r w:rsidR="00A93438">
          <w:t xml:space="preserve"> </w:t>
        </w:r>
      </w:ins>
      <w:r>
        <w:t>are part of the UE's Allowed CAG list in the Mobility Restriction List;</w:t>
      </w:r>
    </w:p>
    <w:p w:rsidR="009D6AD8" w:rsidRDefault="009D6AD8" w:rsidP="009D6AD8">
      <w:pPr>
        <w:pStyle w:val="B3"/>
      </w:pPr>
      <w:r>
        <w:t>-</w:t>
      </w:r>
      <w:r>
        <w:tab/>
        <w:t>If the target cell is a non-CAG cell, target NG-RAN shall reject the N2 based handover procedure if the UE is only allowed to access CAG cells based on the Mobility Restriction List.</w:t>
      </w:r>
    </w:p>
    <w:p w:rsidR="009D6AD8" w:rsidRDefault="009D6AD8" w:rsidP="009D6AD8">
      <w:pPr>
        <w:pStyle w:val="B1"/>
      </w:pPr>
      <w:r>
        <w:t>-</w:t>
      </w:r>
      <w:r>
        <w:tab/>
        <w:t>Update of Mobility Restrictions:</w:t>
      </w:r>
    </w:p>
    <w:p w:rsidR="009D6AD8" w:rsidRDefault="009D6AD8" w:rsidP="009D6AD8">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9D6AD8" w:rsidRDefault="009D6AD8" w:rsidP="009D6AD8">
      <w:pPr>
        <w:pStyle w:val="B3"/>
      </w:pPr>
      <w:r>
        <w:t>-</w:t>
      </w:r>
      <w:r>
        <w:tab/>
        <w:t>The AMF shall update the Mobility Restrictions in the UE and NG-RAN accordingly; and</w:t>
      </w:r>
    </w:p>
    <w:p w:rsidR="009D6AD8" w:rsidRDefault="009D6AD8" w:rsidP="009D6AD8">
      <w:pPr>
        <w:pStyle w:val="B3"/>
      </w:pPr>
      <w:r>
        <w:t>-</w:t>
      </w:r>
      <w:r>
        <w:tab/>
        <w:t xml:space="preserve">Upon receiving Mobility Restrictions from AMF, NG-RAN determines if the UE is currently accessing a CAG cell and the CAG Identifier(s) supported by the CAG cell </w:t>
      </w:r>
      <w:ins w:id="14" w:author="Huawei" w:date="2020-03-31T11:46:00Z">
        <w:r w:rsidR="005E1061" w:rsidRPr="00885C8C">
          <w:t>related to the selected PLMN</w:t>
        </w:r>
        <w:r w:rsidR="005E1061">
          <w:t xml:space="preserve"> </w:t>
        </w:r>
      </w:ins>
      <w:r>
        <w:t>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507E5F" w:rsidRPr="009D6AD8" w:rsidRDefault="009D6AD8" w:rsidP="009D6AD8">
      <w:pPr>
        <w:pStyle w:val="NO"/>
      </w:pPr>
      <w:r>
        <w:t>NOTE 3:</w:t>
      </w:r>
      <w:r>
        <w:tab/>
        <w:t>When the UE is accessing the network for emergency service the conditions for AMF in clause 5.16.4.3 apply.</w:t>
      </w:r>
    </w:p>
    <w:p w:rsidR="00507E5F" w:rsidRDefault="00507E5F"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BBC" w:rsidRDefault="00A96BBC">
      <w:r>
        <w:separator/>
      </w:r>
    </w:p>
  </w:endnote>
  <w:endnote w:type="continuationSeparator" w:id="0">
    <w:p w:rsidR="00A96BBC" w:rsidRDefault="00A9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BBC" w:rsidRDefault="00A96BBC">
      <w:r>
        <w:separator/>
      </w:r>
    </w:p>
  </w:footnote>
  <w:footnote w:type="continuationSeparator" w:id="0">
    <w:p w:rsidR="00A96BBC" w:rsidRDefault="00A96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40"/>
    <w:rsid w:val="00022E4A"/>
    <w:rsid w:val="0005071C"/>
    <w:rsid w:val="00062070"/>
    <w:rsid w:val="00076524"/>
    <w:rsid w:val="00086F9A"/>
    <w:rsid w:val="000A4C69"/>
    <w:rsid w:val="000A6394"/>
    <w:rsid w:val="000A7B70"/>
    <w:rsid w:val="000B7FED"/>
    <w:rsid w:val="000C038A"/>
    <w:rsid w:val="000C6598"/>
    <w:rsid w:val="000E268E"/>
    <w:rsid w:val="000E31D5"/>
    <w:rsid w:val="00145D43"/>
    <w:rsid w:val="00153703"/>
    <w:rsid w:val="001804E7"/>
    <w:rsid w:val="00191B66"/>
    <w:rsid w:val="00192C46"/>
    <w:rsid w:val="001A08B3"/>
    <w:rsid w:val="001A1CA4"/>
    <w:rsid w:val="001A7B60"/>
    <w:rsid w:val="001B52F0"/>
    <w:rsid w:val="001B7A65"/>
    <w:rsid w:val="001E005B"/>
    <w:rsid w:val="001E41F3"/>
    <w:rsid w:val="002419F9"/>
    <w:rsid w:val="0026004D"/>
    <w:rsid w:val="002640DD"/>
    <w:rsid w:val="00265753"/>
    <w:rsid w:val="00272F8E"/>
    <w:rsid w:val="00275D12"/>
    <w:rsid w:val="002831F6"/>
    <w:rsid w:val="00284FEB"/>
    <w:rsid w:val="002860C4"/>
    <w:rsid w:val="002B5741"/>
    <w:rsid w:val="002D6B49"/>
    <w:rsid w:val="00301253"/>
    <w:rsid w:val="00305409"/>
    <w:rsid w:val="003609EF"/>
    <w:rsid w:val="0036231A"/>
    <w:rsid w:val="003672BD"/>
    <w:rsid w:val="00374DD4"/>
    <w:rsid w:val="003808E9"/>
    <w:rsid w:val="00385A11"/>
    <w:rsid w:val="00386DEC"/>
    <w:rsid w:val="00392484"/>
    <w:rsid w:val="003968D8"/>
    <w:rsid w:val="003E1A36"/>
    <w:rsid w:val="003E7D28"/>
    <w:rsid w:val="00410371"/>
    <w:rsid w:val="004242F1"/>
    <w:rsid w:val="0043230C"/>
    <w:rsid w:val="00452FDC"/>
    <w:rsid w:val="00471DD6"/>
    <w:rsid w:val="004866A8"/>
    <w:rsid w:val="0049382D"/>
    <w:rsid w:val="004B1ED8"/>
    <w:rsid w:val="004B5EA9"/>
    <w:rsid w:val="004B75B7"/>
    <w:rsid w:val="004C0365"/>
    <w:rsid w:val="004F024A"/>
    <w:rsid w:val="004F5E2F"/>
    <w:rsid w:val="00507E5F"/>
    <w:rsid w:val="00514818"/>
    <w:rsid w:val="0051580D"/>
    <w:rsid w:val="00524056"/>
    <w:rsid w:val="00547111"/>
    <w:rsid w:val="00592C39"/>
    <w:rsid w:val="00592D74"/>
    <w:rsid w:val="005E1061"/>
    <w:rsid w:val="005E2C44"/>
    <w:rsid w:val="005E65C0"/>
    <w:rsid w:val="00621188"/>
    <w:rsid w:val="006257ED"/>
    <w:rsid w:val="00625CC6"/>
    <w:rsid w:val="006268FC"/>
    <w:rsid w:val="00647D7D"/>
    <w:rsid w:val="00677A1C"/>
    <w:rsid w:val="006807F1"/>
    <w:rsid w:val="00695808"/>
    <w:rsid w:val="006A32B9"/>
    <w:rsid w:val="006B46FB"/>
    <w:rsid w:val="006C7ED0"/>
    <w:rsid w:val="006D18D3"/>
    <w:rsid w:val="006E21FB"/>
    <w:rsid w:val="0070388D"/>
    <w:rsid w:val="00745433"/>
    <w:rsid w:val="00775ACB"/>
    <w:rsid w:val="00792342"/>
    <w:rsid w:val="00793EC4"/>
    <w:rsid w:val="00795875"/>
    <w:rsid w:val="007977A8"/>
    <w:rsid w:val="007B512A"/>
    <w:rsid w:val="007C2097"/>
    <w:rsid w:val="007D5352"/>
    <w:rsid w:val="007D6A07"/>
    <w:rsid w:val="007F2012"/>
    <w:rsid w:val="007F7259"/>
    <w:rsid w:val="008040A8"/>
    <w:rsid w:val="008279FA"/>
    <w:rsid w:val="008626E7"/>
    <w:rsid w:val="00870EE7"/>
    <w:rsid w:val="00885C8C"/>
    <w:rsid w:val="008863B9"/>
    <w:rsid w:val="008A45A6"/>
    <w:rsid w:val="008D14B7"/>
    <w:rsid w:val="008F686C"/>
    <w:rsid w:val="00901CAF"/>
    <w:rsid w:val="00906141"/>
    <w:rsid w:val="009148DE"/>
    <w:rsid w:val="00922BFA"/>
    <w:rsid w:val="00941E30"/>
    <w:rsid w:val="009671FE"/>
    <w:rsid w:val="009733BE"/>
    <w:rsid w:val="009777D9"/>
    <w:rsid w:val="00991B88"/>
    <w:rsid w:val="009A0D3C"/>
    <w:rsid w:val="009A5753"/>
    <w:rsid w:val="009A579D"/>
    <w:rsid w:val="009B0FFA"/>
    <w:rsid w:val="009B7E39"/>
    <w:rsid w:val="009D6AD8"/>
    <w:rsid w:val="009E1253"/>
    <w:rsid w:val="009E3297"/>
    <w:rsid w:val="009F734F"/>
    <w:rsid w:val="00A12E94"/>
    <w:rsid w:val="00A246B6"/>
    <w:rsid w:val="00A25CC3"/>
    <w:rsid w:val="00A263D1"/>
    <w:rsid w:val="00A47E70"/>
    <w:rsid w:val="00A50CF0"/>
    <w:rsid w:val="00A50E56"/>
    <w:rsid w:val="00A542FF"/>
    <w:rsid w:val="00A7671C"/>
    <w:rsid w:val="00A93438"/>
    <w:rsid w:val="00A96BBC"/>
    <w:rsid w:val="00AA2CBC"/>
    <w:rsid w:val="00AB30DF"/>
    <w:rsid w:val="00AC5820"/>
    <w:rsid w:val="00AD1CD8"/>
    <w:rsid w:val="00AF1A6F"/>
    <w:rsid w:val="00B068A1"/>
    <w:rsid w:val="00B15BA9"/>
    <w:rsid w:val="00B258BB"/>
    <w:rsid w:val="00B3068D"/>
    <w:rsid w:val="00B34D41"/>
    <w:rsid w:val="00B51DB3"/>
    <w:rsid w:val="00B55111"/>
    <w:rsid w:val="00B661A1"/>
    <w:rsid w:val="00B67B97"/>
    <w:rsid w:val="00B968C8"/>
    <w:rsid w:val="00BA3EC5"/>
    <w:rsid w:val="00BA51D9"/>
    <w:rsid w:val="00BB5DFC"/>
    <w:rsid w:val="00BC0E8C"/>
    <w:rsid w:val="00BD279D"/>
    <w:rsid w:val="00BD6BB8"/>
    <w:rsid w:val="00BE4CA2"/>
    <w:rsid w:val="00BF34F9"/>
    <w:rsid w:val="00BF5AAB"/>
    <w:rsid w:val="00C160A6"/>
    <w:rsid w:val="00C33231"/>
    <w:rsid w:val="00C66BA2"/>
    <w:rsid w:val="00C9109C"/>
    <w:rsid w:val="00C95985"/>
    <w:rsid w:val="00CC5026"/>
    <w:rsid w:val="00CC68D0"/>
    <w:rsid w:val="00CE4DD5"/>
    <w:rsid w:val="00CF3790"/>
    <w:rsid w:val="00D01F77"/>
    <w:rsid w:val="00D03F9A"/>
    <w:rsid w:val="00D06D51"/>
    <w:rsid w:val="00D14B77"/>
    <w:rsid w:val="00D15E43"/>
    <w:rsid w:val="00D24991"/>
    <w:rsid w:val="00D34D8A"/>
    <w:rsid w:val="00D50255"/>
    <w:rsid w:val="00D503BC"/>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5BEB"/>
    <w:rsid w:val="00EC73AD"/>
    <w:rsid w:val="00EE262F"/>
    <w:rsid w:val="00EE7D7C"/>
    <w:rsid w:val="00F17759"/>
    <w:rsid w:val="00F25D98"/>
    <w:rsid w:val="00F300FB"/>
    <w:rsid w:val="00F60DA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9D6AD8"/>
    <w:rPr>
      <w:lang w:eastAsia="en-US"/>
    </w:rPr>
  </w:style>
  <w:style w:type="character" w:customStyle="1" w:styleId="B1Char">
    <w:name w:val="B1 Char"/>
    <w:rsid w:val="009D6A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3B848-CC17-472D-ABEA-C36B1B57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1187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62</cp:revision>
  <cp:lastPrinted>1899-12-31T23:00:00Z</cp:lastPrinted>
  <dcterms:created xsi:type="dcterms:W3CDTF">2019-12-16T08:11:00Z</dcterms:created>
  <dcterms:modified xsi:type="dcterms:W3CDTF">2020-04-10T09:32:00Z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(3)s/Sp9J5BjbuElxqwdqEVyH61tPVn/i1zNHCzTzfHuLek4tVOgqQ1ByxtPoLze7n5fJjAyfFf
4xagqzEcvNV79THUySpSK9tV+ldnrgdHvR6xan0miQCvTy4pTEtU8K0z+uJOTTXKpXhI52aV
Gg8ppkemGzZjTve6G3PEitlDQoRtIwsCOkxgDofaIrgJvLBLKuOizfRwpqQE/49JmfOuqxuO
7gmXNMbYru3BVjl3pW</vt:lpwstr>
  </property>
  <property fmtid="{D5CDD505-2E9C-101B-9397-08002B2CF9AE}" pid="22" name="_2015_ms_pID_7253431">
    <vt:lpwstr>CJtwx4S/ypu7FmzbrDe138CGab+AUyxbpgaFqbi2gxdo9ZM/CFFlPD
lGgyudOX1mDxUNSJ7IicbQ4OWo9dv6W0m/8tcFtUkUFVZSluFiPMWzeyHhRz5NwaE8ivt/cr
0Q/xknbjvr5/b5wCFRBKC0Jm35L2BNnttzbUmNib8M8zX4tGq5WFqfpT3+dQe7cbzFZAQPpi
X+fT0S53aeVJf/TBim4X4uAvVLpYx2X6WCkc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ies>
</file>